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BnP Estratégia Empresarial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Prezado ……,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Conforme combinado, segue o check list de dados necessários para uma análise primária do negócio.</w:t>
        <w:br w:type="textWrapping"/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Estaremos à disposição para esclarecer quaisquer dúvidas que possam surgir durante a preparação desses dados.</w:t>
        <w:br w:type="textWrapping"/>
      </w:r>
    </w:p>
    <w:p w:rsidR="00000000" w:rsidDel="00000000" w:rsidP="00000000" w:rsidRDefault="00000000" w:rsidRPr="00000000" w14:paraId="00000006">
      <w:pPr>
        <w:pStyle w:val="Heading1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30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1. Informações Gerais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Organograma da estrutura corporativa, indicando o número de funcionários por departamento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Organograma societário completo (incluindo as subsidiárias da empresa consolidadora)</w:t>
      </w:r>
    </w:p>
    <w:p w:rsidR="00000000" w:rsidDel="00000000" w:rsidP="00000000" w:rsidRDefault="00000000" w:rsidRPr="00000000" w14:paraId="00000009">
      <w:pPr>
        <w:pStyle w:val="Heading1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30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2. Informações Operacionais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Abertura detalhada das vendas pelas principais categorias gerenciais da Companhia, se possível quebrando por (i) canal de venda (online, atacado); e (ii) região geográfica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Abertura detalhada do preço médio pelas principais categorias gerenciais da Companhia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Descrição dos sistemas utilizados na operação (ERP, PDV, outros)</w:t>
      </w:r>
    </w:p>
    <w:p w:rsidR="00000000" w:rsidDel="00000000" w:rsidP="00000000" w:rsidRDefault="00000000" w:rsidRPr="00000000" w14:paraId="0000000D">
      <w:pPr>
        <w:pStyle w:val="Heading1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30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3. Informações Financeiras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Demonstrações financeiras completas (DRE e Fluxo de Caixa)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DRE gerencial mensal realizado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Histórico da inadimplência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Modelo fiscal (regime fiscal, regime especial, etc)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</w:pPr>
      <w:r w:rsidDel="00000000" w:rsidR="00000000" w:rsidRPr="00000000">
        <w:rPr>
          <w:rtl w:val="0"/>
        </w:rPr>
        <w:t xml:space="preserve">Endividamento</w:t>
      </w:r>
    </w:p>
    <w:p w:rsidR="00000000" w:rsidDel="00000000" w:rsidP="00000000" w:rsidRDefault="00000000" w:rsidRPr="00000000" w14:paraId="00000013">
      <w:pPr>
        <w:pStyle w:val="Heading1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30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30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4. Indicadores Operacionais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E-commerce</w:t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Análises de recorrência de compra (número de visitas/compras por mês por cliente)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Análises de LTV do cliente (valor total gasto pelo cliente ao longo do relacionamento)</w:t>
      </w:r>
    </w:p>
    <w:p w:rsidR="00000000" w:rsidDel="00000000" w:rsidP="00000000" w:rsidRDefault="00000000" w:rsidRPr="00000000" w14:paraId="00000018">
      <w:pPr>
        <w:numPr>
          <w:ilvl w:val="1"/>
          <w:numId w:val="3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CAC (Custo de Aquisição de cliente)  médio por cliente </w:t>
      </w:r>
    </w:p>
    <w:p w:rsidR="00000000" w:rsidDel="00000000" w:rsidP="00000000" w:rsidRDefault="00000000" w:rsidRPr="00000000" w14:paraId="00000019">
      <w:pPr>
        <w:numPr>
          <w:ilvl w:val="1"/>
          <w:numId w:val="3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NPS ou indicador de satisfação, caso disponível (pesquisa de satisfação)</w:t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Descrição dos acordos/contratos com marketplaces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Atacado</w:t>
      </w:r>
    </w:p>
    <w:p w:rsidR="00000000" w:rsidDel="00000000" w:rsidP="00000000" w:rsidRDefault="00000000" w:rsidRPr="00000000" w14:paraId="0000001C">
      <w:pPr>
        <w:numPr>
          <w:ilvl w:val="1"/>
          <w:numId w:val="3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Vendas por estado (por coleção, número de peças e valor total vendido)</w:t>
      </w:r>
    </w:p>
    <w:p w:rsidR="00000000" w:rsidDel="00000000" w:rsidP="00000000" w:rsidRDefault="00000000" w:rsidRPr="00000000" w14:paraId="0000001D">
      <w:pPr>
        <w:numPr>
          <w:ilvl w:val="1"/>
          <w:numId w:val="3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Multimarcas ativas por UF, contemplando número de peças e valor vendido por cliente</w:t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Valor de comissionamento total pago pelo canal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Preço médio e ticket médio das últimas coleções</w:t>
      </w:r>
    </w:p>
    <w:p w:rsidR="00000000" w:rsidDel="00000000" w:rsidP="00000000" w:rsidRDefault="00000000" w:rsidRPr="00000000" w14:paraId="00000020">
      <w:pPr>
        <w:pStyle w:val="Heading1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30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color w:val="3660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sz w:val="28"/>
          <w:szCs w:val="28"/>
          <w:rtl w:val="0"/>
        </w:rPr>
        <w:t xml:space="preserve">5. Precificação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Qual o método de precificação utilizado?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Utiliza-se  markup, qual valor?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Possui curva ABC de produtos?</w:t>
      </w:r>
    </w:p>
    <w:p w:rsidR="00000000" w:rsidDel="00000000" w:rsidP="00000000" w:rsidRDefault="00000000" w:rsidRPr="00000000" w14:paraId="00000024">
      <w:pPr>
        <w:pStyle w:val="Heading1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30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color w:val="3660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sz w:val="28"/>
          <w:szCs w:val="28"/>
          <w:rtl w:val="0"/>
        </w:rPr>
        <w:t xml:space="preserve">6. Estoque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Qual o estoque total?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Qual o estoque desta coleção atual?</w:t>
      </w:r>
    </w:p>
    <w:p w:rsidR="00000000" w:rsidDel="00000000" w:rsidP="00000000" w:rsidRDefault="00000000" w:rsidRPr="00000000" w14:paraId="00000027">
      <w:pPr>
        <w:pStyle w:val="Heading1"/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300" w:line="276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color w:val="36609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366091"/>
          <w:sz w:val="28"/>
          <w:szCs w:val="28"/>
          <w:rtl w:val="0"/>
        </w:rPr>
        <w:t xml:space="preserve">7. Capital de Giro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Qual o prazo médio de recebimento?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Qual o prazo médio de pagamento?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Qual o prazo médio de produção?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Qual o prazo de venda?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1"/>
          <w:bCs w:val="1"/>
          <w:color w:val="36609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 w:val="1"/>
    <w:rsid w:val="00FC693F"/>
    <w:pPr>
      <w:spacing w:after="0" w:line="240" w:lineRule="auto"/>
    </w:pPr>
  </w:style>
  <w:style w:type="character" w:styleId="Ttulo1Char" w:customStyle="1">
    <w:name w:val="Título 1 Char"/>
    <w:basedOn w:val="Fontepargpadro"/>
    <w:link w:val="Ttulo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Ttulo3Char" w:customStyle="1">
    <w:name w:val="Título 3 Char"/>
    <w:basedOn w:val="Fontepargpadro"/>
    <w:link w:val="Ttulo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tuloChar" w:customStyle="1">
    <w:name w:val="Título Char"/>
    <w:basedOn w:val="Fontepargpadro"/>
    <w:link w:val="Ttulo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tuloChar" w:customStyle="1">
    <w:name w:val="Subtítulo Char"/>
    <w:basedOn w:val="Fontepargpadro"/>
    <w:link w:val="Subttulo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Corpodetexto">
    <w:name w:val="Body Text"/>
    <w:basedOn w:val="Normal"/>
    <w:link w:val="CorpodetextoChar"/>
    <w:uiPriority w:val="99"/>
    <w:unhideWhenUsed w:val="1"/>
    <w:rsid w:val="00AA1D8D"/>
    <w:pPr>
      <w:spacing w:after="120"/>
    </w:pPr>
  </w:style>
  <w:style w:type="character" w:styleId="CorpodetextoChar" w:customStyle="1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 w:val="1"/>
    <w:rsid w:val="00AA1D8D"/>
    <w:pPr>
      <w:spacing w:after="120" w:line="480" w:lineRule="auto"/>
    </w:pPr>
  </w:style>
  <w:style w:type="character" w:styleId="Corpodetexto2Char" w:customStyle="1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Corpodetexto3Char" w:customStyle="1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a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a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Commarcadores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Commarcadores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Commarcadores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Numerada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Numerada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Numerada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adecontinuao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adecontinuao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adecontinuao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Textodemacro">
    <w:name w:val="macro"/>
    <w:link w:val="Textodemacro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xtodemacroChar" w:customStyle="1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 w:val="1"/>
    <w:rsid w:val="00FC693F"/>
    <w:rPr>
      <w:i w:val="1"/>
      <w:iCs w:val="1"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FC693F"/>
    <w:rPr>
      <w:i w:val="1"/>
      <w:iCs w:val="1"/>
      <w:color w:val="000000" w:themeColor="text1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 w:val="1"/>
    <w:rsid w:val="00FC693F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FC693F"/>
    <w:rPr>
      <w:i w:val="1"/>
      <w:iCs w:val="1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nfaseSutil">
    <w:name w:val="Subtle Emphasis"/>
    <w:basedOn w:val="Fontepargpadro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nfaseIntensa">
    <w:name w:val="Intense Emphasis"/>
    <w:basedOn w:val="Fontepargpadro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RefernciaSutil">
    <w:name w:val="Subtle Reference"/>
    <w:basedOn w:val="Fontepargpadro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mipVGV9oWxH6t8RhcOTXmlw34g==">CgMxLjA4AHIhMU56eXhVSjdTODhNemRIQnRsckQwaWdaM3hFd2V4SmFG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